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新媒体项目服务范围及内容</w:t>
      </w:r>
    </w:p>
    <w:p w14:paraId="1913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01A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内容运营</w:t>
      </w:r>
    </w:p>
    <w:p w14:paraId="7718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</w:rPr>
        <w:t>日常内容及时编辑发布。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甲方的要求，在规定时限内完成“中国反兴奋剂中心”“拿干净金牌”两个官方微信号，以及微博、抖音、X（原Twitter）、YouTube平台的编辑发布工作，以提升吸引力为核心目标，根据甲方提供的素材或提出的要求，制作适配各平台特性的传播内容，包括视觉设计模板、文字内容编辑和校对、图片编辑和美化、视频拍摄和剪辑，以及稿件内容的精排等，确保最终呈现的页面风格得当、内容可读性强、传播性佳，无错别字，贴合反兴奋剂推广核心需求。</w:t>
      </w:r>
    </w:p>
    <w:p w14:paraId="43D8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平台运营按以下频率执行，兼顾质量与时效：两个官方微信号按照中心既定模板产出内容，每个微信平台每周推送‌≥1次；抖音更新反兴奋剂宣教相关内容‌频率不低于2周/条；微博每周更新‌≥2条，包括但不限于知识答题和工作动态；X（原Twitter）每周更新适合外宣的反兴奋剂工作动态‌≥2条；YouTube更新反兴奋剂宣教相关内容‌频率不低于2条/月。遇到重要事项，根据甲方需要，在要求时间内快速响应并产出宣传产品。</w:t>
      </w:r>
    </w:p>
    <w:p w14:paraId="565E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</w:rPr>
        <w:t>重要节点推广。</w:t>
      </w:r>
      <w:r>
        <w:rPr>
          <w:rFonts w:hint="eastAsia" w:ascii="仿宋_GB2312" w:hAnsi="仿宋_GB2312" w:eastAsia="仿宋_GB2312" w:cs="仿宋_GB2312"/>
          <w:sz w:val="30"/>
          <w:szCs w:val="30"/>
        </w:rPr>
        <w:t>在国际研讨会、公平竞赛日、大型在华国际赛事等主题宣传日节点，根据甲方规划，提前15天提交专题策划方案，聚焦宣传吸引力提升，制作形式新颖、具有吸引力的推广、科普类新媒体内容，并做好重要事件解读的转发。每个节点结合平台特性进行内容推广（含视频、H5、长图等），覆盖全平台，重点保障内容质量和传播效果，同步配合重要事项的快速响应需求。</w:t>
      </w:r>
    </w:p>
    <w:p w14:paraId="297E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</w:rPr>
        <w:t>特色新媒体产品服务制作。</w:t>
      </w:r>
      <w:r>
        <w:rPr>
          <w:rFonts w:hint="eastAsia" w:ascii="仿宋_GB2312" w:hAnsi="仿宋_GB2312" w:eastAsia="仿宋_GB2312" w:cs="仿宋_GB2312"/>
          <w:sz w:val="30"/>
          <w:szCs w:val="30"/>
        </w:rPr>
        <w:t>结合全年工作，以提升吸引力为核心，提供包括但不限于政策解读类长图、视频、H5等新媒体产品制作服务，创新内容形式、提升内容质量，全年按需完成特色新媒体产品制作，确保产品贴合甲方需求、具备较强传播力，以质量验收为核心标准；遇到重要事项时，配合甲方要求快速响应，高效产出对应新媒体产品。</w:t>
      </w:r>
    </w:p>
    <w:p w14:paraId="2159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舆情应对及处置</w:t>
      </w:r>
    </w:p>
    <w:p w14:paraId="7A292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应针对本项目制定应急预案。日常关注微信公众号、微博、抖音、X（原Twitter）、YouTube新媒体平台上发布的内容，对可能给甲方带来不良影响的负面舆情，要在发现后立即向甲方报告。在甲方的指导下，及时控制负面舆情传播，对事件影响进行评估并迅速做出处理。</w:t>
      </w:r>
    </w:p>
    <w:p w14:paraId="52C1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团队保障</w:t>
      </w:r>
    </w:p>
    <w:p w14:paraId="1774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应组织一个项目团队确保项目建设成果。需指定1名项目负责人，项目团队成员（含项目负责人）至少为3名，团队成员应专业配置合理，职责清晰，具有相关工作经验，对体育和反兴奋剂相关领域有一定的了解。</w:t>
      </w:r>
    </w:p>
    <w:p w14:paraId="17B4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其他要求</w:t>
      </w:r>
    </w:p>
    <w:p w14:paraId="3B91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供应商应应具有国际项目传播经验，官方账号代运营经验。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项目负责人需有中级或高级以上职称。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1FF5"/>
    <w:rsid w:val="7E7F1FF5"/>
    <w:rsid w:val="7FE7FC93"/>
    <w:rsid w:val="D5DDA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2026-06-10T08:24:00Z</dcterms:created>
  <dc:creator>Ge Yifan</dc:creator>
  <cp:lastModifiedBy>Ge Yifan</cp:lastModifiedBy>
  <dcterms:modified xsi:type="dcterms:W3CDTF">2026-06-10T12:01:19Z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973A560C44A7A5555A3E286A137194D0_41</vt:lpwstr>
  </property>
</Properties>
</file>