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5E8D" w14:textId="77777777" w:rsidR="004E4B78" w:rsidRDefault="00000000">
      <w:pPr>
        <w:pStyle w:val="af5"/>
        <w:numPr>
          <w:ilvl w:val="0"/>
          <w:numId w:val="3"/>
        </w:numPr>
        <w:spacing w:beforeLines="0" w:before="0" w:afterLines="0" w:after="0"/>
        <w:ind w:left="0" w:firstLine="480"/>
        <w:jc w:val="left"/>
        <w:rPr>
          <w:szCs w:val="24"/>
        </w:rPr>
      </w:pPr>
      <w:r>
        <w:rPr>
          <w:rFonts w:hint="eastAsia"/>
          <w:szCs w:val="24"/>
        </w:rPr>
        <w:t>IT基础环境运维保障服务</w:t>
      </w:r>
    </w:p>
    <w:p w14:paraId="6B975F66" w14:textId="77777777" w:rsidR="004E4B78" w:rsidRDefault="00000000">
      <w:pPr>
        <w:pStyle w:val="af5"/>
        <w:numPr>
          <w:ilvl w:val="0"/>
          <w:numId w:val="4"/>
        </w:numPr>
        <w:spacing w:beforeLines="0" w:before="0" w:afterLines="0" w:after="0"/>
        <w:ind w:left="0" w:firstLine="480"/>
        <w:jc w:val="left"/>
        <w:rPr>
          <w:rFonts w:cs="宋体"/>
          <w:szCs w:val="24"/>
          <w14:ligatures w14:val="standardContextual"/>
        </w:rPr>
      </w:pPr>
      <w:r>
        <w:rPr>
          <w:rFonts w:cs="宋体" w:hint="eastAsia"/>
          <w:szCs w:val="24"/>
          <w14:ligatures w14:val="standardContextual"/>
        </w:rPr>
        <w:t>场地环境服务，包括高可用设施、运维保障、快速有效应急和基础设施服务等；</w:t>
      </w:r>
    </w:p>
    <w:p w14:paraId="5888D193" w14:textId="77777777" w:rsidR="004E4B78" w:rsidRDefault="00000000">
      <w:pPr>
        <w:pStyle w:val="1"/>
        <w:spacing w:line="360" w:lineRule="auto"/>
        <w:ind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（1）高可用设施</w:t>
      </w:r>
    </w:p>
    <w:p w14:paraId="13DCC8ED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场地环境满足国标</w:t>
      </w:r>
      <w:r>
        <w:rPr>
          <w:rFonts w:cs="宋体" w:hint="eastAsia"/>
          <w:szCs w:val="24"/>
        </w:rPr>
        <w:t>《电子计算机场地通用规范》GB/T 2887</w:t>
      </w:r>
      <w:r>
        <w:rPr>
          <w:rFonts w:hint="eastAsia"/>
          <w:szCs w:val="24"/>
        </w:rPr>
        <w:t>场地相关要求；并应按G</w:t>
      </w:r>
      <w:r>
        <w:rPr>
          <w:szCs w:val="24"/>
        </w:rPr>
        <w:t>B50174</w:t>
      </w:r>
      <w:r>
        <w:rPr>
          <w:rFonts w:cs="宋体" w:hint="eastAsia"/>
          <w:szCs w:val="24"/>
        </w:rPr>
        <w:t>《数据中心设计规范》进行规划设计和验证测试；</w:t>
      </w:r>
      <w:r>
        <w:rPr>
          <w:szCs w:val="24"/>
        </w:rPr>
        <w:t>机房环境设施系统全年可用性</w:t>
      </w:r>
      <w:r>
        <w:rPr>
          <w:rFonts w:hint="eastAsia"/>
          <w:szCs w:val="24"/>
        </w:rPr>
        <w:t>不低于</w:t>
      </w:r>
      <w:r>
        <w:rPr>
          <w:szCs w:val="24"/>
        </w:rPr>
        <w:t>99.95%；</w:t>
      </w:r>
    </w:p>
    <w:p w14:paraId="1814DB61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机房夏季温度保持18-27℃，相对湿度为45%-65%，温度变化率﹤5℃/h，不结露；冬季温度为18-27℃，相对湿度为45%-65%，不结露。</w:t>
      </w:r>
    </w:p>
    <w:p w14:paraId="19CFDE31" w14:textId="77777777" w:rsidR="004E4B78" w:rsidRDefault="00000000">
      <w:pPr>
        <w:pStyle w:val="1"/>
        <w:spacing w:line="360" w:lineRule="auto"/>
        <w:ind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（</w:t>
      </w:r>
      <w:r>
        <w:rPr>
          <w:rFonts w:ascii="宋体" w:eastAsia="宋体" w:hAnsi="宋体" w:cs="Times New Roman"/>
          <w:sz w:val="24"/>
          <w14:ligatures w14:val="none"/>
        </w:rPr>
        <w:t>2</w:t>
      </w:r>
      <w:r>
        <w:rPr>
          <w:rFonts w:ascii="宋体" w:eastAsia="宋体" w:hAnsi="宋体" w:cs="Times New Roman" w:hint="eastAsia"/>
          <w:sz w:val="24"/>
          <w14:ligatures w14:val="none"/>
        </w:rPr>
        <w:t>）运维保障</w:t>
      </w:r>
    </w:p>
    <w:p w14:paraId="568BC0B6" w14:textId="4009A9AE" w:rsidR="004E4B78" w:rsidRDefault="00000000">
      <w:pPr>
        <w:pStyle w:val="af5"/>
        <w:numPr>
          <w:ilvl w:val="1"/>
          <w:numId w:val="5"/>
        </w:numPr>
        <w:spacing w:beforeLines="0" w:before="0" w:afterLines="0" w:after="0"/>
        <w:ind w:left="0" w:firstLine="480"/>
        <w:jc w:val="left"/>
        <w:rPr>
          <w:szCs w:val="24"/>
        </w:rPr>
      </w:pPr>
      <w:r>
        <w:rPr>
          <w:szCs w:val="24"/>
        </w:rPr>
        <w:t>运行值班服务</w:t>
      </w:r>
      <w:r>
        <w:rPr>
          <w:rFonts w:hint="eastAsia"/>
          <w:szCs w:val="24"/>
        </w:rPr>
        <w:t>：</w:t>
      </w:r>
      <w:r>
        <w:rPr>
          <w:szCs w:val="24"/>
        </w:rPr>
        <w:t>配备必要的专业人员，提供</w:t>
      </w:r>
      <w:r>
        <w:rPr>
          <w:rFonts w:hint="eastAsia"/>
          <w:szCs w:val="24"/>
        </w:rPr>
        <w:t>全年</w:t>
      </w:r>
      <w:r>
        <w:rPr>
          <w:szCs w:val="24"/>
        </w:rPr>
        <w:t>7×24小时</w:t>
      </w:r>
      <w:r>
        <w:rPr>
          <w:rFonts w:hint="eastAsia"/>
          <w:szCs w:val="24"/>
        </w:rPr>
        <w:t>现场</w:t>
      </w:r>
      <w:r>
        <w:rPr>
          <w:szCs w:val="24"/>
        </w:rPr>
        <w:t>值守</w:t>
      </w:r>
      <w:r>
        <w:rPr>
          <w:rFonts w:hint="eastAsia"/>
          <w:szCs w:val="24"/>
        </w:rPr>
        <w:t>服务</w:t>
      </w:r>
      <w:r>
        <w:rPr>
          <w:szCs w:val="24"/>
        </w:rPr>
        <w:t>，负责值班室</w:t>
      </w:r>
      <w:r>
        <w:rPr>
          <w:rFonts w:hint="eastAsia"/>
          <w:szCs w:val="24"/>
        </w:rPr>
        <w:t>监控</w:t>
      </w:r>
      <w:r>
        <w:rPr>
          <w:szCs w:val="24"/>
        </w:rPr>
        <w:t>、应急事件处置、工单处理、配合物理实施</w:t>
      </w:r>
      <w:r>
        <w:rPr>
          <w:rFonts w:hint="eastAsia"/>
          <w:szCs w:val="24"/>
        </w:rPr>
        <w:t>等工作，并每日完成不少于</w:t>
      </w:r>
      <w:r>
        <w:rPr>
          <w:szCs w:val="24"/>
        </w:rPr>
        <w:t>2</w:t>
      </w:r>
      <w:r>
        <w:rPr>
          <w:rFonts w:hint="eastAsia"/>
          <w:szCs w:val="24"/>
        </w:rPr>
        <w:t>次巡检</w:t>
      </w:r>
      <w:r>
        <w:rPr>
          <w:szCs w:val="24"/>
        </w:rPr>
        <w:t>。</w:t>
      </w:r>
    </w:p>
    <w:p w14:paraId="4A6CE7D3" w14:textId="25296C9D" w:rsidR="004E4B78" w:rsidRDefault="00000000">
      <w:pPr>
        <w:pStyle w:val="af5"/>
        <w:numPr>
          <w:ilvl w:val="1"/>
          <w:numId w:val="5"/>
        </w:numPr>
        <w:spacing w:beforeLines="0" w:before="0" w:afterLines="0" w:after="0"/>
        <w:ind w:left="0" w:firstLine="480"/>
        <w:jc w:val="left"/>
        <w:rPr>
          <w:szCs w:val="24"/>
        </w:rPr>
      </w:pPr>
      <w:r>
        <w:rPr>
          <w:szCs w:val="24"/>
        </w:rPr>
        <w:t>物理安全保障服务</w:t>
      </w:r>
      <w:r>
        <w:rPr>
          <w:rFonts w:hint="eastAsia"/>
          <w:szCs w:val="24"/>
        </w:rPr>
        <w:t>：</w:t>
      </w:r>
      <w:r>
        <w:rPr>
          <w:szCs w:val="24"/>
        </w:rPr>
        <w:t>提供全年7×24小时物理安全保障服务，负责</w:t>
      </w:r>
      <w:r>
        <w:rPr>
          <w:rFonts w:hint="eastAsia"/>
          <w:szCs w:val="24"/>
        </w:rPr>
        <w:t>物理</w:t>
      </w:r>
      <w:r>
        <w:rPr>
          <w:szCs w:val="24"/>
        </w:rPr>
        <w:t>安全巡查、人员物品进出管理</w:t>
      </w:r>
      <w:r>
        <w:rPr>
          <w:rFonts w:hint="eastAsia"/>
          <w:szCs w:val="24"/>
        </w:rPr>
        <w:t>和</w:t>
      </w:r>
      <w:r>
        <w:rPr>
          <w:szCs w:val="24"/>
        </w:rPr>
        <w:t>登记、处理日常安全事件及消防事件的应急配合等</w:t>
      </w:r>
      <w:r>
        <w:rPr>
          <w:rFonts w:hint="eastAsia"/>
          <w:szCs w:val="24"/>
        </w:rPr>
        <w:t>，确保机房以及相关设施设备的安全</w:t>
      </w:r>
      <w:r>
        <w:rPr>
          <w:szCs w:val="24"/>
        </w:rPr>
        <w:t>。</w:t>
      </w:r>
    </w:p>
    <w:p w14:paraId="4F065E19" w14:textId="2FFEBC0E" w:rsidR="004E4B78" w:rsidRDefault="00000000">
      <w:pPr>
        <w:pStyle w:val="af5"/>
        <w:numPr>
          <w:ilvl w:val="1"/>
          <w:numId w:val="5"/>
        </w:numPr>
        <w:spacing w:beforeLines="0" w:before="0" w:afterLines="0" w:after="0"/>
        <w:ind w:left="0" w:firstLine="480"/>
        <w:jc w:val="left"/>
        <w:rPr>
          <w:szCs w:val="24"/>
        </w:rPr>
      </w:pPr>
      <w:r>
        <w:rPr>
          <w:szCs w:val="24"/>
        </w:rPr>
        <w:t>系统维护服务</w:t>
      </w:r>
      <w:r>
        <w:rPr>
          <w:rFonts w:hint="eastAsia"/>
          <w:szCs w:val="24"/>
        </w:rPr>
        <w:t>：</w:t>
      </w:r>
      <w:r>
        <w:rPr>
          <w:szCs w:val="24"/>
        </w:rPr>
        <w:t>制定月度、季度的维护保养计划，并依照计划完成相关维护保养工作，</w:t>
      </w:r>
      <w:r>
        <w:rPr>
          <w:rFonts w:hint="eastAsia"/>
          <w:szCs w:val="24"/>
        </w:rPr>
        <w:t>确保</w:t>
      </w:r>
      <w:r>
        <w:rPr>
          <w:szCs w:val="24"/>
        </w:rPr>
        <w:t>设备运行</w:t>
      </w:r>
      <w:r>
        <w:rPr>
          <w:rFonts w:hint="eastAsia"/>
          <w:szCs w:val="24"/>
        </w:rPr>
        <w:t>良好</w:t>
      </w:r>
      <w:r>
        <w:rPr>
          <w:szCs w:val="24"/>
        </w:rPr>
        <w:t>，相关维护</w:t>
      </w:r>
      <w:r>
        <w:rPr>
          <w:rFonts w:hint="eastAsia"/>
          <w:szCs w:val="24"/>
        </w:rPr>
        <w:t>应当</w:t>
      </w:r>
      <w:r>
        <w:rPr>
          <w:szCs w:val="24"/>
        </w:rPr>
        <w:t>有方案</w:t>
      </w:r>
      <w:r>
        <w:rPr>
          <w:rFonts w:hint="eastAsia"/>
          <w:szCs w:val="24"/>
        </w:rPr>
        <w:t>和</w:t>
      </w:r>
      <w:r>
        <w:rPr>
          <w:szCs w:val="24"/>
        </w:rPr>
        <w:t>过程记录。</w:t>
      </w:r>
    </w:p>
    <w:p w14:paraId="4254B3C2" w14:textId="27BA456A" w:rsidR="004E4B78" w:rsidRDefault="00000000">
      <w:pPr>
        <w:pStyle w:val="af5"/>
        <w:numPr>
          <w:ilvl w:val="1"/>
          <w:numId w:val="5"/>
        </w:numPr>
        <w:spacing w:beforeLines="0" w:before="0" w:afterLines="0" w:after="0"/>
        <w:ind w:left="0" w:firstLine="480"/>
        <w:jc w:val="left"/>
        <w:rPr>
          <w:szCs w:val="24"/>
        </w:rPr>
      </w:pPr>
      <w:r>
        <w:rPr>
          <w:rFonts w:hint="eastAsia"/>
          <w:szCs w:val="24"/>
        </w:rPr>
        <w:t>场地环境技术支持服务：设立2</w:t>
      </w:r>
      <w:r>
        <w:rPr>
          <w:szCs w:val="24"/>
        </w:rPr>
        <w:t>4</w:t>
      </w:r>
      <w:r>
        <w:rPr>
          <w:rFonts w:hint="eastAsia"/>
          <w:szCs w:val="24"/>
        </w:rPr>
        <w:t>小时365天热线服务电话，并指定专人负责处理和联系。</w:t>
      </w:r>
    </w:p>
    <w:p w14:paraId="1B2ECF05" w14:textId="77777777" w:rsidR="004E4B78" w:rsidRDefault="00000000">
      <w:pPr>
        <w:pStyle w:val="1"/>
        <w:spacing w:line="360" w:lineRule="auto"/>
        <w:ind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（3）快速有效应急</w:t>
      </w:r>
    </w:p>
    <w:p w14:paraId="6DC8BAD2" w14:textId="389215A8" w:rsidR="004E4B78" w:rsidRDefault="00000000" w:rsidP="008F20F0">
      <w:pPr>
        <w:pStyle w:val="af5"/>
        <w:spacing w:beforeLines="0" w:before="0" w:afterLines="0" w:after="0"/>
        <w:ind w:left="480" w:firstLineChars="0" w:firstLine="0"/>
        <w:jc w:val="left"/>
        <w:rPr>
          <w:szCs w:val="24"/>
        </w:rPr>
      </w:pPr>
      <w:r>
        <w:rPr>
          <w:szCs w:val="24"/>
        </w:rPr>
        <w:t>提供全年7×24小时事件/故障响应及维修服务。服务应</w:t>
      </w:r>
      <w:r>
        <w:rPr>
          <w:rFonts w:hint="eastAsia"/>
          <w:szCs w:val="24"/>
        </w:rPr>
        <w:t>符合</w:t>
      </w:r>
      <w:r>
        <w:rPr>
          <w:szCs w:val="24"/>
        </w:rPr>
        <w:t>以下要求：</w:t>
      </w:r>
    </w:p>
    <w:p w14:paraId="48B3F97C" w14:textId="77777777" w:rsidR="004E4B78" w:rsidRDefault="00000000">
      <w:pPr>
        <w:pStyle w:val="af5"/>
        <w:numPr>
          <w:ilvl w:val="0"/>
          <w:numId w:val="5"/>
        </w:numPr>
        <w:spacing w:beforeLines="0" w:before="0" w:afterLines="0" w:after="0"/>
        <w:ind w:left="0" w:firstLine="48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事件响应不超过5分钟；</w:t>
      </w:r>
    </w:p>
    <w:p w14:paraId="3B76D2CE" w14:textId="77777777" w:rsidR="004E4B78" w:rsidRDefault="00000000">
      <w:pPr>
        <w:pStyle w:val="af5"/>
        <w:numPr>
          <w:ilvl w:val="0"/>
          <w:numId w:val="5"/>
        </w:numPr>
        <w:spacing w:beforeLines="0" w:before="0" w:afterLines="0" w:after="0"/>
        <w:ind w:left="0" w:firstLine="48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完善的应急通报处置机制、全系统标准应急操作流程；</w:t>
      </w:r>
    </w:p>
    <w:p w14:paraId="5881EA9F" w14:textId="77777777" w:rsidR="004E4B78" w:rsidRDefault="00000000">
      <w:pPr>
        <w:pStyle w:val="af5"/>
        <w:numPr>
          <w:ilvl w:val="0"/>
          <w:numId w:val="5"/>
        </w:numPr>
        <w:spacing w:beforeLines="0" w:before="0" w:afterLines="0" w:after="0"/>
        <w:ind w:left="0" w:firstLine="48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全方位专业系统恢复、技术支持、故障排除。</w:t>
      </w:r>
    </w:p>
    <w:p w14:paraId="4648F840" w14:textId="77777777" w:rsidR="004E4B78" w:rsidRDefault="00000000">
      <w:pPr>
        <w:pStyle w:val="1"/>
        <w:spacing w:line="360" w:lineRule="auto"/>
        <w:ind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(</w:t>
      </w:r>
      <w:r>
        <w:rPr>
          <w:rFonts w:ascii="宋体" w:eastAsia="宋体" w:hAnsi="宋体" w:cs="Times New Roman"/>
          <w:sz w:val="24"/>
          <w14:ligatures w14:val="none"/>
        </w:rPr>
        <w:t>4)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基础设施服务</w:t>
      </w:r>
    </w:p>
    <w:p w14:paraId="78688377" w14:textId="5B850D79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提供</w:t>
      </w:r>
      <w:r>
        <w:rPr>
          <w:szCs w:val="24"/>
        </w:rPr>
        <w:t>7X24小时现场运维支持服务，根据要求配合所有需要人员于物理场所进行现场操作的内容，包括但不限于：突发事件应急物理操作、IT设备进出及上下架实施、IT设备物理信息状态检查确认、IT设备维修更换技术支持、IT</w:t>
      </w:r>
      <w:r>
        <w:rPr>
          <w:szCs w:val="24"/>
        </w:rPr>
        <w:lastRenderedPageBreak/>
        <w:t>设备固定资产盘点等。</w:t>
      </w:r>
    </w:p>
    <w:p w14:paraId="2933B5A1" w14:textId="77777777" w:rsidR="004E4B78" w:rsidRDefault="00000000">
      <w:pPr>
        <w:pStyle w:val="af5"/>
        <w:numPr>
          <w:ilvl w:val="0"/>
          <w:numId w:val="4"/>
        </w:numPr>
        <w:spacing w:beforeLines="0" w:before="0" w:afterLines="0" w:after="0"/>
        <w:ind w:left="0" w:firstLine="480"/>
        <w:jc w:val="left"/>
        <w:rPr>
          <w:rFonts w:cs="宋体"/>
          <w:szCs w:val="24"/>
          <w14:ligatures w14:val="standardContextual"/>
        </w:rPr>
      </w:pPr>
      <w:r>
        <w:rPr>
          <w:rFonts w:cs="宋体" w:hint="eastAsia"/>
          <w:szCs w:val="24"/>
          <w14:ligatures w14:val="standardContextual"/>
        </w:rPr>
        <w:t>IT运维服务，包括IT基础环境运维管理、系统变更与优化、日常巡检及电话保障、特殊（重大）时段业务保障（软硬件清单见附件）；</w:t>
      </w:r>
    </w:p>
    <w:p w14:paraId="6F700BDA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（</w:t>
      </w:r>
      <w:r>
        <w:rPr>
          <w:szCs w:val="24"/>
        </w:rPr>
        <w:t>1</w:t>
      </w:r>
      <w:r>
        <w:rPr>
          <w:rFonts w:hint="eastAsia"/>
          <w:szCs w:val="24"/>
        </w:rPr>
        <w:t>）</w:t>
      </w:r>
      <w:r>
        <w:rPr>
          <w:szCs w:val="24"/>
        </w:rPr>
        <w:t>IT基础环境运维管理</w:t>
      </w:r>
    </w:p>
    <w:p w14:paraId="388395A5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szCs w:val="24"/>
        </w:rPr>
        <w:t>IT基础环境运</w:t>
      </w:r>
      <w:r>
        <w:rPr>
          <w:rFonts w:hint="eastAsia"/>
          <w:szCs w:val="24"/>
        </w:rPr>
        <w:t>维管理负责牵头数据中心备份工作内容对接，包含日常应急处置、故障处置、常规管理等。</w:t>
      </w:r>
    </w:p>
    <w:p w14:paraId="2B10A0B4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（2）系统变更与优化</w:t>
      </w:r>
    </w:p>
    <w:p w14:paraId="37F1D0FD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服务范围为部署到数据中心机房中设备及系统的变更优化，涉及系统、网络、基础设施等变更与优化。运维团队从变更沟通、方案编写、评审、实施、验证直至需求关闭。</w:t>
      </w:r>
    </w:p>
    <w:p w14:paraId="4E52E716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（3）日常巡检及电话保障</w:t>
      </w:r>
    </w:p>
    <w:p w14:paraId="5D78273C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为了保证系统稳定运行，每日进行系统设备日常巡检，包含设备状态灯检查、电源检查、运行状态检查等，确保设备正常运转。</w:t>
      </w:r>
    </w:p>
    <w:p w14:paraId="61AFB26B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电话报障：7</w:t>
      </w:r>
      <w:r>
        <w:rPr>
          <w:szCs w:val="24"/>
        </w:rPr>
        <w:t>×</w:t>
      </w:r>
      <w:r>
        <w:rPr>
          <w:rFonts w:hint="eastAsia"/>
          <w:szCs w:val="24"/>
        </w:rPr>
        <w:t>24小时电话服务，受理服务申告、业务咨询等。</w:t>
      </w:r>
    </w:p>
    <w:p w14:paraId="2C5CA464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（4）特殊（重大）时段业务保障</w:t>
      </w:r>
    </w:p>
    <w:p w14:paraId="791B4AEB" w14:textId="77777777" w:rsidR="004E4B78" w:rsidRDefault="00000000">
      <w:pPr>
        <w:pStyle w:val="af5"/>
        <w:spacing w:beforeLines="0" w:before="0" w:afterLines="0" w:after="0"/>
        <w:ind w:firstLine="480"/>
        <w:jc w:val="left"/>
        <w:rPr>
          <w:szCs w:val="24"/>
        </w:rPr>
      </w:pPr>
      <w:r>
        <w:rPr>
          <w:rFonts w:hint="eastAsia"/>
          <w:szCs w:val="24"/>
        </w:rPr>
        <w:t>特殊时段如国家重大会议、节日等期间现场保障的技术支持工作。包含制定特殊时段的应急处置预案、定期进行应用系统运行状态健康检查分析，人员现场值守及应急快速处置等。</w:t>
      </w:r>
    </w:p>
    <w:p w14:paraId="132DA083" w14:textId="77777777" w:rsidR="004E4B78" w:rsidRDefault="00000000">
      <w:pPr>
        <w:pStyle w:val="af5"/>
        <w:numPr>
          <w:ilvl w:val="0"/>
          <w:numId w:val="4"/>
        </w:numPr>
        <w:spacing w:beforeLines="0" w:before="0" w:afterLines="0" w:after="0"/>
        <w:ind w:left="0" w:firstLine="480"/>
        <w:jc w:val="left"/>
        <w:rPr>
          <w:rFonts w:cs="宋体"/>
          <w:szCs w:val="24"/>
          <w14:ligatures w14:val="standardContextual"/>
        </w:rPr>
      </w:pPr>
      <w:r>
        <w:rPr>
          <w:rFonts w:cs="宋体" w:hint="eastAsia"/>
          <w:szCs w:val="24"/>
          <w14:ligatures w14:val="standardContextual"/>
        </w:rPr>
        <w:t>提供互联网接入服务，配合第三方保障服务、补丁升级服务以及出具年度服务报告等内容。</w:t>
      </w:r>
    </w:p>
    <w:p w14:paraId="28488B28" w14:textId="77777777" w:rsidR="004E4B78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（二）智慧管理平台运维保障服务</w:t>
      </w:r>
    </w:p>
    <w:p w14:paraId="437558C2" w14:textId="77777777" w:rsidR="004E4B78" w:rsidRDefault="0000000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1、应用软件运维保障服务（清单见附件三）；</w:t>
      </w:r>
    </w:p>
    <w:p w14:paraId="07DAF4F4" w14:textId="77777777" w:rsidR="004E4B78" w:rsidRDefault="0000000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2、应用软件运行监测服务、数据备份服务、问题处理服务、技术支持服务、日志分析服务、bug处理服务、年度服务报告</w:t>
      </w:r>
    </w:p>
    <w:p w14:paraId="5FD1389E" w14:textId="77777777" w:rsidR="008A7088" w:rsidRDefault="00000000" w:rsidP="008A70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3、根据业务要求手动维护业务数据；</w:t>
      </w:r>
    </w:p>
    <w:p w14:paraId="2C39BFA3" w14:textId="381A30DC" w:rsidR="004E4B78" w:rsidRPr="008A7088" w:rsidRDefault="00000000" w:rsidP="008A70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hint="eastAsia"/>
          <w:sz w:val="24"/>
        </w:rPr>
        <w:t>（三）安全保障服务</w:t>
      </w:r>
    </w:p>
    <w:p w14:paraId="6DDA9CD4" w14:textId="4C861AB4" w:rsidR="004E4B78" w:rsidRDefault="0000000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1、保障数字证书可用；</w:t>
      </w:r>
    </w:p>
    <w:p w14:paraId="76BF53C5" w14:textId="77777777" w:rsidR="004E4B78" w:rsidRDefault="0000000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2、特殊（重大）时段的技术保障服务，如重大节日、安全月、重要会议等，提供环境值守、数据保障、现场保证等服务；</w:t>
      </w:r>
    </w:p>
    <w:p w14:paraId="24FD95FE" w14:textId="77777777" w:rsidR="004E4B78" w:rsidRDefault="00000000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lastRenderedPageBreak/>
        <w:t>3、基于防火墙、零信任、数据库审计APT检测设备提供工作日安全监测，重保期间安全事件应急响应处置服务；</w:t>
      </w:r>
    </w:p>
    <w:p w14:paraId="7CE100A6" w14:textId="77777777" w:rsidR="004E4B78" w:rsidRDefault="00000000">
      <w:pPr>
        <w:spacing w:line="360" w:lineRule="auto"/>
        <w:ind w:firstLineChars="200" w:firstLine="480"/>
        <w:jc w:val="left"/>
        <w:rPr>
          <w:rFonts w:ascii="宋体" w:hAnsi="宋体"/>
          <w:b/>
          <w:bCs/>
          <w:sz w:val="24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4、根据安全评估情况提供安全加固服务及配套工具。</w:t>
      </w:r>
    </w:p>
    <w:p w14:paraId="40F1CF6B" w14:textId="310B4A46" w:rsidR="004E4B78" w:rsidRDefault="00000000">
      <w:pPr>
        <w:pStyle w:val="11"/>
        <w:outlineLvl w:val="0"/>
        <w:rPr>
          <w:rFonts w:eastAsia="宋体"/>
        </w:rPr>
      </w:pPr>
      <w:r>
        <w:rPr>
          <w:rFonts w:eastAsia="宋体" w:hint="eastAsia"/>
        </w:rPr>
        <w:t>附件</w:t>
      </w:r>
      <w:r w:rsidR="008F20F0">
        <w:rPr>
          <w:rFonts w:eastAsia="宋体" w:hint="eastAsia"/>
        </w:rPr>
        <w:t>1</w:t>
      </w:r>
      <w:r>
        <w:rPr>
          <w:rFonts w:eastAsia="宋体" w:hint="eastAsia"/>
        </w:rPr>
        <w:t>：IT基础环境软硬件清单</w:t>
      </w:r>
    </w:p>
    <w:tbl>
      <w:tblPr>
        <w:tblW w:w="8414" w:type="dxa"/>
        <w:tblInd w:w="96" w:type="dxa"/>
        <w:tblLook w:val="04A0" w:firstRow="1" w:lastRow="0" w:firstColumn="1" w:lastColumn="0" w:noHBand="0" w:noVBand="1"/>
      </w:tblPr>
      <w:tblGrid>
        <w:gridCol w:w="701"/>
        <w:gridCol w:w="1211"/>
        <w:gridCol w:w="1986"/>
        <w:gridCol w:w="3589"/>
        <w:gridCol w:w="927"/>
      </w:tblGrid>
      <w:tr w:rsidR="004E4B78" w14:paraId="7D4A9C09" w14:textId="77777777">
        <w:trPr>
          <w:trHeight w:val="4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1160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4FB8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B894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3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DA31F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9D67B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4E4B78" w14:paraId="596FE4E2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AAD1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0E07427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计算及存储设备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9428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文件共享服务器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ECC3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华为 TaiShan 200 (Model 2280)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8B490B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4E4B78" w14:paraId="6BCB7C5B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65D0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1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3D43C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66D9B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计算应用服务器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C33E3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 xml:space="preserve">华为2288H V5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E71B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4E4B78" w14:paraId="75EED149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7B74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11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90DA26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9F2FD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数据服务器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9A9C7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 xml:space="preserve">华为2288H V5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F1ED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4E4B78" w14:paraId="4FF06787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BB5B4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11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708F97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6C4A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存储设备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2F30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 xml:space="preserve">华为OceanStor 18510 V5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C0250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5E2F1ED7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302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1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CAC56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1FD1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备份一体机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859F9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爱数 KP5500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F6CC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0A0E987A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DA1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81DFF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网络设备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5A41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万兆交换机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4816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 xml:space="preserve">华为 S6730-H24X6C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A26B4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4E4B78" w14:paraId="7F390BBF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AB4B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CB1328B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安全设备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E01857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防火墙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1653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华为 USG6555E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69248D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4E4B78" w14:paraId="25AAAEAF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C67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11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B5E854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AAA2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数据库审计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0144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深信服 DAS-1000-A640-Z1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8F4E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5334CB3A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2E0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1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BDD6C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B2AB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APT检测设备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3B2A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华为 FireHunter6200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439E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1B38E85A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51E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C885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软件产品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A0AB5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终端杀毒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E24004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深信服终端检测响应平台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0EE3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72FD41E6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0965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34B7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E6B8E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虚拟化软件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ECCA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华为 Fusion Sphere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3AC5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E4B78" w14:paraId="27B91559" w14:textId="77777777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2BD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CD86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数字证书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334D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数字签名服务器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BE622" w14:textId="77777777" w:rsidR="004E4B78" w:rsidRDefault="00000000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北京CA</w:t>
            </w:r>
            <w:r>
              <w:rPr>
                <w:rStyle w:val="font21"/>
                <w:rFonts w:hint="default"/>
                <w:lang w:bidi="ar"/>
              </w:rPr>
              <w:t>签名验签服务系统</w:t>
            </w:r>
          </w:p>
          <w:p w14:paraId="4B2BBC4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[简称：DSVS]V2.0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9093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0DA5D1C4" w14:textId="77777777" w:rsidR="004E4B78" w:rsidRDefault="004E4B78">
      <w:pPr>
        <w:rPr>
          <w:rFonts w:ascii="宋体" w:eastAsia="宋体" w:hAnsi="宋体"/>
          <w:sz w:val="24"/>
        </w:rPr>
      </w:pPr>
    </w:p>
    <w:p w14:paraId="1592C47C" w14:textId="72EA4C8D" w:rsidR="004E4B78" w:rsidRDefault="00000000">
      <w:pPr>
        <w:pStyle w:val="11"/>
        <w:outlineLvl w:val="0"/>
        <w:rPr>
          <w:rFonts w:eastAsia="宋体"/>
        </w:rPr>
      </w:pPr>
      <w:r>
        <w:rPr>
          <w:rFonts w:eastAsia="宋体" w:hint="eastAsia"/>
        </w:rPr>
        <w:t>附件</w:t>
      </w:r>
      <w:r w:rsidR="008F20F0">
        <w:rPr>
          <w:rFonts w:eastAsia="宋体" w:hint="eastAsia"/>
        </w:rPr>
        <w:t>2</w:t>
      </w:r>
      <w:r>
        <w:rPr>
          <w:rFonts w:eastAsia="宋体" w:hint="eastAsia"/>
        </w:rPr>
        <w:t>：国家体育总局反兴奋剂中心智慧管理平台功能模块（国家版一套、国际版一套）</w:t>
      </w:r>
    </w:p>
    <w:tbl>
      <w:tblPr>
        <w:tblW w:w="84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6"/>
        <w:gridCol w:w="2318"/>
        <w:gridCol w:w="5055"/>
      </w:tblGrid>
      <w:tr w:rsidR="004E4B78" w14:paraId="511CB2D9" w14:textId="77777777">
        <w:trPr>
          <w:trHeight w:val="3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582E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65F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子系统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ED16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应用系统名称</w:t>
            </w:r>
          </w:p>
        </w:tc>
      </w:tr>
      <w:tr w:rsidR="004E4B78" w14:paraId="3577B9B4" w14:textId="77777777">
        <w:trPr>
          <w:trHeight w:val="3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DEFD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3E11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平台门户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E3EA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门户</w:t>
            </w:r>
          </w:p>
        </w:tc>
      </w:tr>
      <w:tr w:rsidR="004E4B78" w14:paraId="78F6F20B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3C2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1A8A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领导驾驶舱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EF28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国家队备战</w:t>
            </w:r>
          </w:p>
        </w:tc>
      </w:tr>
      <w:tr w:rsidR="004E4B78" w14:paraId="3785AEAF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048A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30D8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E2371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检查情况实时监控</w:t>
            </w:r>
          </w:p>
        </w:tc>
      </w:tr>
      <w:tr w:rsidR="004E4B78" w14:paraId="1AC38A15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CFA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F8BB1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FD3E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综合查询系统</w:t>
            </w:r>
          </w:p>
        </w:tc>
      </w:tr>
      <w:tr w:rsidR="004E4B78" w14:paraId="281C71F3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9D1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37D8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运行管理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0120A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工作体系管理</w:t>
            </w:r>
          </w:p>
        </w:tc>
      </w:tr>
      <w:tr w:rsidR="004E4B78" w14:paraId="49DF9EA3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A74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379D0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122EC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智能项目管理</w:t>
            </w:r>
          </w:p>
        </w:tc>
      </w:tr>
      <w:tr w:rsidR="004E4B78" w14:paraId="4957F9D1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F5E94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C1E2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CD4C8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压力预测系统</w:t>
            </w:r>
          </w:p>
        </w:tc>
      </w:tr>
      <w:tr w:rsidR="004E4B78" w14:paraId="1C2947AA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17A7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B2A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兴奋剂管制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6A7A3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检查计划制定</w:t>
            </w:r>
          </w:p>
        </w:tc>
      </w:tr>
      <w:tr w:rsidR="004E4B78" w14:paraId="2BCFE6FE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1BBEF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A74A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F4D4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委托检查管理</w:t>
            </w:r>
          </w:p>
        </w:tc>
      </w:tr>
      <w:tr w:rsidR="004E4B78" w14:paraId="2E3FF40D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70B4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833F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9923E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检查官派遣</w:t>
            </w:r>
          </w:p>
        </w:tc>
      </w:tr>
      <w:tr w:rsidR="004E4B78" w14:paraId="742EC5C3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E310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2ED8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9AED7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检查官管理</w:t>
            </w:r>
          </w:p>
        </w:tc>
      </w:tr>
      <w:tr w:rsidR="004E4B78" w14:paraId="349818F1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EF845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D43C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770E4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赛外检查APP</w:t>
            </w:r>
          </w:p>
        </w:tc>
      </w:tr>
      <w:tr w:rsidR="004E4B78" w14:paraId="769A5C62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4A2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3D67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706C0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站长APP</w:t>
            </w:r>
          </w:p>
        </w:tc>
      </w:tr>
      <w:tr w:rsidR="004E4B78" w14:paraId="2DBE4D89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42DF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55AC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7D61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检查官APP</w:t>
            </w:r>
          </w:p>
        </w:tc>
      </w:tr>
      <w:tr w:rsidR="004E4B78" w14:paraId="4E9699DA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880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AB2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2C60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陪护员APP</w:t>
            </w:r>
          </w:p>
        </w:tc>
      </w:tr>
      <w:tr w:rsidR="004E4B78" w14:paraId="08BB4E79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70C1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67D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B81D9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进出站控制APP</w:t>
            </w:r>
          </w:p>
        </w:tc>
      </w:tr>
      <w:tr w:rsidR="004E4B78" w14:paraId="552846F4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F97F5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9B5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A151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中转站APP</w:t>
            </w:r>
          </w:p>
        </w:tc>
      </w:tr>
      <w:tr w:rsidR="004E4B78" w14:paraId="40FB8FFB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E31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1B57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2FCAE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教育基地APP</w:t>
            </w:r>
          </w:p>
        </w:tc>
      </w:tr>
      <w:tr w:rsidR="004E4B78" w14:paraId="26E656A3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BE88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A39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0074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检查物资管理</w:t>
            </w:r>
          </w:p>
        </w:tc>
      </w:tr>
      <w:tr w:rsidR="004E4B78" w14:paraId="4AABABF5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78F2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D958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160C6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费用管理</w:t>
            </w:r>
          </w:p>
        </w:tc>
      </w:tr>
      <w:tr w:rsidR="004E4B78" w14:paraId="58452196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F127E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8619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D639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结果管理</w:t>
            </w:r>
          </w:p>
        </w:tc>
      </w:tr>
      <w:tr w:rsidR="004E4B78" w14:paraId="20013234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14FC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4316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5DE0C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案卷管理</w:t>
            </w:r>
          </w:p>
        </w:tc>
      </w:tr>
      <w:tr w:rsidR="004E4B78" w14:paraId="077F2646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13B7B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FD0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53DC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案件管理系统</w:t>
            </w:r>
          </w:p>
        </w:tc>
      </w:tr>
      <w:tr w:rsidR="004E4B78" w14:paraId="47F71C03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248F1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716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FA5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情报信息管理</w:t>
            </w:r>
          </w:p>
        </w:tc>
      </w:tr>
      <w:tr w:rsidR="004E4B78" w14:paraId="7F88B9C4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F03B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A8C3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E47D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治疗用药豁免管理</w:t>
            </w:r>
          </w:p>
        </w:tc>
      </w:tr>
      <w:tr w:rsidR="004E4B78" w14:paraId="0BD9EFF4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A93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A962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2DBA0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实验室接收</w:t>
            </w:r>
          </w:p>
        </w:tc>
      </w:tr>
      <w:tr w:rsidR="004E4B78" w14:paraId="7A5D682B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C8AE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8BBD6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综合赛事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03AE3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综合赛事数据准备</w:t>
            </w:r>
          </w:p>
        </w:tc>
      </w:tr>
      <w:tr w:rsidR="004E4B78" w14:paraId="5B2A30F0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64C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55AC4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D3667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综合赛事检查计划制定</w:t>
            </w:r>
          </w:p>
        </w:tc>
      </w:tr>
      <w:tr w:rsidR="004E4B78" w14:paraId="17FAFD88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C46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B0F7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27E1F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赛时运行指挥中心（前台）</w:t>
            </w:r>
          </w:p>
        </w:tc>
      </w:tr>
      <w:tr w:rsidR="004E4B78" w14:paraId="7B64239E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719BC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F1668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ADA5C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赛时运行指挥中心（后台）</w:t>
            </w:r>
          </w:p>
        </w:tc>
      </w:tr>
      <w:tr w:rsidR="004E4B78" w14:paraId="5AE8CA5F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ACF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EFEF3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数据管理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A0AC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知识库管理</w:t>
            </w:r>
          </w:p>
        </w:tc>
      </w:tr>
      <w:tr w:rsidR="004E4B78" w14:paraId="3EA8AA56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905A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C4CF5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83004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基础数据管理</w:t>
            </w:r>
          </w:p>
        </w:tc>
      </w:tr>
      <w:tr w:rsidR="004E4B78" w14:paraId="184E6FC6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E8D8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B66BA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1352D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人员管理</w:t>
            </w:r>
          </w:p>
        </w:tc>
      </w:tr>
      <w:tr w:rsidR="004E4B78" w14:paraId="3E7B191A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41469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36B0F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D0A8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中转站管理</w:t>
            </w:r>
          </w:p>
        </w:tc>
      </w:tr>
      <w:tr w:rsidR="004E4B78" w14:paraId="3B220CDE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A5897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5C2C0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智慧管理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C71E7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运动员画像</w:t>
            </w:r>
          </w:p>
        </w:tc>
      </w:tr>
      <w:tr w:rsidR="004E4B78" w14:paraId="5C0B6670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CE7BD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A6B96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99E3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风险评估系统</w:t>
            </w:r>
          </w:p>
        </w:tc>
      </w:tr>
      <w:tr w:rsidR="004E4B78" w14:paraId="7B338669" w14:textId="77777777">
        <w:trPr>
          <w:trHeight w:val="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40982" w14:textId="77777777" w:rsidR="004E4B7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C5525" w14:textId="77777777" w:rsidR="004E4B78" w:rsidRDefault="004E4B78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6BFA2" w14:textId="77777777" w:rsidR="004E4B7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lang w:bidi="ar"/>
              </w:rPr>
              <w:t>智能教育</w:t>
            </w:r>
          </w:p>
        </w:tc>
      </w:tr>
    </w:tbl>
    <w:p w14:paraId="08823BEA" w14:textId="77777777" w:rsidR="004E4B78" w:rsidRDefault="004E4B78">
      <w:pPr>
        <w:pStyle w:val="11"/>
        <w:outlineLvl w:val="0"/>
        <w:rPr>
          <w:rFonts w:eastAsia="宋体"/>
        </w:rPr>
      </w:pPr>
    </w:p>
    <w:sectPr w:rsidR="004E4B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1B51" w14:textId="77777777" w:rsidR="000B7048" w:rsidRDefault="000B7048">
      <w:r>
        <w:separator/>
      </w:r>
    </w:p>
  </w:endnote>
  <w:endnote w:type="continuationSeparator" w:id="0">
    <w:p w14:paraId="5449F5F8" w14:textId="77777777" w:rsidR="000B7048" w:rsidRDefault="000B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F8C6" w14:textId="77777777" w:rsidR="004E4B78" w:rsidRDefault="00000000">
    <w:pPr>
      <w:pStyle w:val="a9"/>
      <w:framePr w:wrap="around" w:vAnchor="text" w:hAnchor="margin" w:xAlign="right" w:y="1"/>
      <w:ind w:firstLine="360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3B7A93BB" w14:textId="77777777" w:rsidR="004E4B78" w:rsidRDefault="004E4B7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7033" w14:textId="77777777" w:rsidR="004E4B78" w:rsidRDefault="00000000">
    <w:pPr>
      <w:pStyle w:val="a9"/>
      <w:framePr w:wrap="around" w:vAnchor="text" w:hAnchor="margin" w:xAlign="right" w:y="1"/>
      <w:ind w:firstLine="360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14</w:t>
    </w:r>
    <w:r>
      <w:fldChar w:fldCharType="end"/>
    </w:r>
  </w:p>
  <w:p w14:paraId="56413D47" w14:textId="77777777" w:rsidR="004E4B78" w:rsidRDefault="004E4B7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A600" w14:textId="77777777" w:rsidR="000B7048" w:rsidRDefault="000B7048">
      <w:r>
        <w:separator/>
      </w:r>
    </w:p>
  </w:footnote>
  <w:footnote w:type="continuationSeparator" w:id="0">
    <w:p w14:paraId="71F62015" w14:textId="77777777" w:rsidR="000B7048" w:rsidRDefault="000B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6539" w14:textId="77777777" w:rsidR="004E4B78" w:rsidRDefault="004E4B78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A268" w14:textId="77777777" w:rsidR="004E4B78" w:rsidRDefault="004E4B7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7451DEB"/>
    <w:multiLevelType w:val="multilevel"/>
    <w:tmpl w:val="37451DEB"/>
    <w:lvl w:ilvl="0">
      <w:start w:val="1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69F0FFB"/>
    <w:multiLevelType w:val="multilevel"/>
    <w:tmpl w:val="469F0FFB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78A8A07"/>
    <w:multiLevelType w:val="multilevel"/>
    <w:tmpl w:val="678A8A07"/>
    <w:lvl w:ilvl="0">
      <w:start w:val="1"/>
      <w:numFmt w:val="decimal"/>
      <w:suff w:val="nothing"/>
      <w:lvlText w:val="%1、"/>
      <w:lvlJc w:val="left"/>
      <w:pPr>
        <w:ind w:left="17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3" w:hanging="420"/>
      </w:pPr>
    </w:lvl>
    <w:lvl w:ilvl="2">
      <w:start w:val="1"/>
      <w:numFmt w:val="lowerRoman"/>
      <w:lvlText w:val="%3."/>
      <w:lvlJc w:val="right"/>
      <w:pPr>
        <w:ind w:left="2653" w:hanging="420"/>
      </w:pPr>
    </w:lvl>
    <w:lvl w:ilvl="3">
      <w:start w:val="1"/>
      <w:numFmt w:val="decimal"/>
      <w:lvlText w:val="%4."/>
      <w:lvlJc w:val="left"/>
      <w:pPr>
        <w:ind w:left="3073" w:hanging="420"/>
      </w:pPr>
    </w:lvl>
    <w:lvl w:ilvl="4">
      <w:start w:val="1"/>
      <w:numFmt w:val="lowerLetter"/>
      <w:lvlText w:val="%5)"/>
      <w:lvlJc w:val="left"/>
      <w:pPr>
        <w:ind w:left="3493" w:hanging="420"/>
      </w:pPr>
    </w:lvl>
    <w:lvl w:ilvl="5">
      <w:start w:val="1"/>
      <w:numFmt w:val="lowerRoman"/>
      <w:lvlText w:val="%6."/>
      <w:lvlJc w:val="right"/>
      <w:pPr>
        <w:ind w:left="3913" w:hanging="420"/>
      </w:pPr>
    </w:lvl>
    <w:lvl w:ilvl="6">
      <w:start w:val="1"/>
      <w:numFmt w:val="decimal"/>
      <w:lvlText w:val="%7."/>
      <w:lvlJc w:val="left"/>
      <w:pPr>
        <w:ind w:left="4333" w:hanging="420"/>
      </w:pPr>
    </w:lvl>
    <w:lvl w:ilvl="7">
      <w:start w:val="1"/>
      <w:numFmt w:val="lowerLetter"/>
      <w:lvlText w:val="%8)"/>
      <w:lvlJc w:val="left"/>
      <w:pPr>
        <w:ind w:left="4753" w:hanging="420"/>
      </w:pPr>
    </w:lvl>
    <w:lvl w:ilvl="8">
      <w:start w:val="1"/>
      <w:numFmt w:val="lowerRoman"/>
      <w:lvlText w:val="%9."/>
      <w:lvlJc w:val="right"/>
      <w:pPr>
        <w:ind w:left="5173" w:hanging="420"/>
      </w:pPr>
    </w:lvl>
  </w:abstractNum>
  <w:abstractNum w:abstractNumId="4" w15:restartNumberingAfterBreak="0">
    <w:nsid w:val="6C275DF7"/>
    <w:multiLevelType w:val="multilevel"/>
    <w:tmpl w:val="6C275DF7"/>
    <w:lvl w:ilvl="0">
      <w:start w:val="1"/>
      <w:numFmt w:val="decimal"/>
      <w:lvlText w:val="%1"/>
      <w:lvlJc w:val="left"/>
      <w:pPr>
        <w:ind w:left="432" w:hanging="432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EastAsia" w:eastAsiaTheme="majorEastAsia" w:hAnsiTheme="majorEastAsia" w:hint="eastAsia"/>
        <w:sz w:val="32"/>
        <w:szCs w:val="32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872495327">
    <w:abstractNumId w:val="4"/>
  </w:num>
  <w:num w:numId="2" w16cid:durableId="1169444283">
    <w:abstractNumId w:val="0"/>
  </w:num>
  <w:num w:numId="3" w16cid:durableId="745538049">
    <w:abstractNumId w:val="1"/>
  </w:num>
  <w:num w:numId="4" w16cid:durableId="85150638">
    <w:abstractNumId w:val="3"/>
  </w:num>
  <w:num w:numId="5" w16cid:durableId="157334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C6"/>
    <w:rsid w:val="0001110F"/>
    <w:rsid w:val="00016262"/>
    <w:rsid w:val="00037BF9"/>
    <w:rsid w:val="00040E13"/>
    <w:rsid w:val="0004226B"/>
    <w:rsid w:val="0006115B"/>
    <w:rsid w:val="00062AC2"/>
    <w:rsid w:val="000973B9"/>
    <w:rsid w:val="000A7CA6"/>
    <w:rsid w:val="000B686D"/>
    <w:rsid w:val="000B7048"/>
    <w:rsid w:val="000B7DC5"/>
    <w:rsid w:val="000C7E0A"/>
    <w:rsid w:val="000F488D"/>
    <w:rsid w:val="00100D71"/>
    <w:rsid w:val="00100E81"/>
    <w:rsid w:val="00127944"/>
    <w:rsid w:val="00143D3B"/>
    <w:rsid w:val="00171BDF"/>
    <w:rsid w:val="00187433"/>
    <w:rsid w:val="001B07DA"/>
    <w:rsid w:val="001C74B5"/>
    <w:rsid w:val="001E1AA1"/>
    <w:rsid w:val="00226507"/>
    <w:rsid w:val="0023231D"/>
    <w:rsid w:val="00247B32"/>
    <w:rsid w:val="002538DE"/>
    <w:rsid w:val="00264FF5"/>
    <w:rsid w:val="00273638"/>
    <w:rsid w:val="00277BCE"/>
    <w:rsid w:val="002A18E1"/>
    <w:rsid w:val="002B3A6E"/>
    <w:rsid w:val="0031580A"/>
    <w:rsid w:val="003315A7"/>
    <w:rsid w:val="00345C5F"/>
    <w:rsid w:val="00360D61"/>
    <w:rsid w:val="00387856"/>
    <w:rsid w:val="00397A47"/>
    <w:rsid w:val="003B046B"/>
    <w:rsid w:val="003B1E53"/>
    <w:rsid w:val="003B4DE6"/>
    <w:rsid w:val="00405CFC"/>
    <w:rsid w:val="004079F7"/>
    <w:rsid w:val="00416CE7"/>
    <w:rsid w:val="004377E0"/>
    <w:rsid w:val="00446D42"/>
    <w:rsid w:val="0047427B"/>
    <w:rsid w:val="004B7EEA"/>
    <w:rsid w:val="004C7E03"/>
    <w:rsid w:val="004E4B78"/>
    <w:rsid w:val="00504DFD"/>
    <w:rsid w:val="005050C6"/>
    <w:rsid w:val="0050678F"/>
    <w:rsid w:val="005202C5"/>
    <w:rsid w:val="0052261A"/>
    <w:rsid w:val="00545DC2"/>
    <w:rsid w:val="00565984"/>
    <w:rsid w:val="005A5CCC"/>
    <w:rsid w:val="005D094C"/>
    <w:rsid w:val="005D3FB9"/>
    <w:rsid w:val="005E2D21"/>
    <w:rsid w:val="00614621"/>
    <w:rsid w:val="006363A8"/>
    <w:rsid w:val="006371FC"/>
    <w:rsid w:val="00654C94"/>
    <w:rsid w:val="00656342"/>
    <w:rsid w:val="00686D32"/>
    <w:rsid w:val="0069506F"/>
    <w:rsid w:val="006A1387"/>
    <w:rsid w:val="006D1547"/>
    <w:rsid w:val="006F7464"/>
    <w:rsid w:val="00703BA5"/>
    <w:rsid w:val="0073027E"/>
    <w:rsid w:val="00730B85"/>
    <w:rsid w:val="00757CBA"/>
    <w:rsid w:val="007670EE"/>
    <w:rsid w:val="00767A51"/>
    <w:rsid w:val="0079485A"/>
    <w:rsid w:val="00795BFD"/>
    <w:rsid w:val="007A04AD"/>
    <w:rsid w:val="007B2554"/>
    <w:rsid w:val="007C05BC"/>
    <w:rsid w:val="007F602A"/>
    <w:rsid w:val="008053BE"/>
    <w:rsid w:val="00823784"/>
    <w:rsid w:val="008249C6"/>
    <w:rsid w:val="00834E26"/>
    <w:rsid w:val="00853500"/>
    <w:rsid w:val="008654CA"/>
    <w:rsid w:val="008861D5"/>
    <w:rsid w:val="0089143F"/>
    <w:rsid w:val="008A7088"/>
    <w:rsid w:val="008B6727"/>
    <w:rsid w:val="008B779F"/>
    <w:rsid w:val="008C62CA"/>
    <w:rsid w:val="008D2282"/>
    <w:rsid w:val="008E16C3"/>
    <w:rsid w:val="008F20F0"/>
    <w:rsid w:val="00911BB5"/>
    <w:rsid w:val="009331C1"/>
    <w:rsid w:val="00974E4C"/>
    <w:rsid w:val="00991D9F"/>
    <w:rsid w:val="009A6CA5"/>
    <w:rsid w:val="009C0FD1"/>
    <w:rsid w:val="009C548C"/>
    <w:rsid w:val="009E41D6"/>
    <w:rsid w:val="009F0A3F"/>
    <w:rsid w:val="00A04F0B"/>
    <w:rsid w:val="00A14601"/>
    <w:rsid w:val="00A162F2"/>
    <w:rsid w:val="00A567D2"/>
    <w:rsid w:val="00A61B59"/>
    <w:rsid w:val="00A67DAE"/>
    <w:rsid w:val="00A9466A"/>
    <w:rsid w:val="00AB0794"/>
    <w:rsid w:val="00AF519D"/>
    <w:rsid w:val="00B4202A"/>
    <w:rsid w:val="00BA290F"/>
    <w:rsid w:val="00BB4444"/>
    <w:rsid w:val="00BE31C1"/>
    <w:rsid w:val="00C123F0"/>
    <w:rsid w:val="00C36B02"/>
    <w:rsid w:val="00C42551"/>
    <w:rsid w:val="00C43014"/>
    <w:rsid w:val="00C505F8"/>
    <w:rsid w:val="00C94CAF"/>
    <w:rsid w:val="00C96035"/>
    <w:rsid w:val="00CA1596"/>
    <w:rsid w:val="00CE0A35"/>
    <w:rsid w:val="00D041B7"/>
    <w:rsid w:val="00D07840"/>
    <w:rsid w:val="00D45F32"/>
    <w:rsid w:val="00D74416"/>
    <w:rsid w:val="00D83D01"/>
    <w:rsid w:val="00DA0523"/>
    <w:rsid w:val="00DD249F"/>
    <w:rsid w:val="00DD48BB"/>
    <w:rsid w:val="00DE4012"/>
    <w:rsid w:val="00DF283A"/>
    <w:rsid w:val="00E03177"/>
    <w:rsid w:val="00E04439"/>
    <w:rsid w:val="00E16D76"/>
    <w:rsid w:val="00E24879"/>
    <w:rsid w:val="00E5595D"/>
    <w:rsid w:val="00E62292"/>
    <w:rsid w:val="00E74C17"/>
    <w:rsid w:val="00E76CAA"/>
    <w:rsid w:val="00E8389A"/>
    <w:rsid w:val="00EA57E3"/>
    <w:rsid w:val="00EB412B"/>
    <w:rsid w:val="00EB6692"/>
    <w:rsid w:val="00EC3691"/>
    <w:rsid w:val="00ED3F12"/>
    <w:rsid w:val="00ED6D14"/>
    <w:rsid w:val="00F139B5"/>
    <w:rsid w:val="00F13D0A"/>
    <w:rsid w:val="00F15747"/>
    <w:rsid w:val="00F1625A"/>
    <w:rsid w:val="00F778CA"/>
    <w:rsid w:val="00F84525"/>
    <w:rsid w:val="00FA3640"/>
    <w:rsid w:val="00FE073F"/>
    <w:rsid w:val="013768AC"/>
    <w:rsid w:val="02B726F0"/>
    <w:rsid w:val="04EF5479"/>
    <w:rsid w:val="05855B87"/>
    <w:rsid w:val="079E3E7E"/>
    <w:rsid w:val="093920B1"/>
    <w:rsid w:val="0A960E3D"/>
    <w:rsid w:val="0AB42580"/>
    <w:rsid w:val="0ADB2CF4"/>
    <w:rsid w:val="0CFA3905"/>
    <w:rsid w:val="0E682AF0"/>
    <w:rsid w:val="106A3C75"/>
    <w:rsid w:val="11043C0D"/>
    <w:rsid w:val="1153597C"/>
    <w:rsid w:val="13166FBF"/>
    <w:rsid w:val="14423512"/>
    <w:rsid w:val="14EA399C"/>
    <w:rsid w:val="19E971DB"/>
    <w:rsid w:val="1A82318C"/>
    <w:rsid w:val="1BA809D0"/>
    <w:rsid w:val="1C6B13FF"/>
    <w:rsid w:val="22EE4B0D"/>
    <w:rsid w:val="2A027E45"/>
    <w:rsid w:val="2A6F5291"/>
    <w:rsid w:val="2BBA4BE4"/>
    <w:rsid w:val="2FF41FDE"/>
    <w:rsid w:val="30CC3BFA"/>
    <w:rsid w:val="3353596A"/>
    <w:rsid w:val="34B14942"/>
    <w:rsid w:val="39390537"/>
    <w:rsid w:val="39CF0F60"/>
    <w:rsid w:val="3B5D312D"/>
    <w:rsid w:val="3D3F6F8E"/>
    <w:rsid w:val="412E6E7D"/>
    <w:rsid w:val="42E340AA"/>
    <w:rsid w:val="443B7BA6"/>
    <w:rsid w:val="47F00E85"/>
    <w:rsid w:val="4CB07950"/>
    <w:rsid w:val="4DFF1E22"/>
    <w:rsid w:val="51DF14E9"/>
    <w:rsid w:val="52642B9B"/>
    <w:rsid w:val="54001E74"/>
    <w:rsid w:val="543D6831"/>
    <w:rsid w:val="5B1533D9"/>
    <w:rsid w:val="5F8B1768"/>
    <w:rsid w:val="5FC15189"/>
    <w:rsid w:val="62BC3C01"/>
    <w:rsid w:val="665312CD"/>
    <w:rsid w:val="66F45FAA"/>
    <w:rsid w:val="68B40662"/>
    <w:rsid w:val="697A2F79"/>
    <w:rsid w:val="6BD6020E"/>
    <w:rsid w:val="6C72358B"/>
    <w:rsid w:val="6F2E3EBD"/>
    <w:rsid w:val="75D6769D"/>
    <w:rsid w:val="76920715"/>
    <w:rsid w:val="7731279D"/>
    <w:rsid w:val="78281497"/>
    <w:rsid w:val="7C5E2286"/>
    <w:rsid w:val="7F3B8674"/>
    <w:rsid w:val="7FA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64C67"/>
  <w15:docId w15:val="{67053B7E-9080-4709-80B0-D713DB85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qFormat/>
    <w:pPr>
      <w:keepNext/>
      <w:widowControl/>
      <w:numPr>
        <w:ilvl w:val="4"/>
        <w:numId w:val="1"/>
      </w:numPr>
      <w:spacing w:line="312" w:lineRule="auto"/>
      <w:jc w:val="left"/>
      <w:outlineLvl w:val="4"/>
    </w:pPr>
    <w:rPr>
      <w:rFonts w:ascii="Times New Roman" w:eastAsia="宋体" w:hAnsi="Times New Roman" w:cs="Times New Roman"/>
      <w:b/>
      <w:kern w:val="0"/>
      <w:sz w:val="28"/>
      <w:szCs w:val="20"/>
      <w:lang w:eastAsia="en-US"/>
      <w14:ligatures w14:val="none"/>
    </w:rPr>
  </w:style>
  <w:style w:type="paragraph" w:styleId="6">
    <w:name w:val="heading 6"/>
    <w:basedOn w:val="a"/>
    <w:next w:val="a"/>
    <w:link w:val="60"/>
    <w:qFormat/>
    <w:pPr>
      <w:keepNext/>
      <w:widowControl/>
      <w:numPr>
        <w:ilvl w:val="5"/>
        <w:numId w:val="1"/>
      </w:numPr>
      <w:tabs>
        <w:tab w:val="left" w:pos="360"/>
      </w:tabs>
      <w:spacing w:line="312" w:lineRule="auto"/>
      <w:outlineLvl w:val="5"/>
    </w:pPr>
    <w:rPr>
      <w:rFonts w:ascii="Times New Roman" w:eastAsia="宋体" w:hAnsi="Times New Roman" w:cs="Times New Roman"/>
      <w:b/>
      <w:kern w:val="0"/>
      <w:sz w:val="28"/>
      <w:lang w:eastAsia="en-US"/>
      <w14:ligatures w14:val="none"/>
    </w:rPr>
  </w:style>
  <w:style w:type="paragraph" w:styleId="7">
    <w:name w:val="heading 7"/>
    <w:basedOn w:val="a"/>
    <w:next w:val="a"/>
    <w:link w:val="70"/>
    <w:qFormat/>
    <w:pPr>
      <w:keepNext/>
      <w:widowControl/>
      <w:numPr>
        <w:ilvl w:val="6"/>
        <w:numId w:val="1"/>
      </w:numPr>
      <w:spacing w:line="312" w:lineRule="auto"/>
      <w:outlineLvl w:val="6"/>
    </w:pPr>
    <w:rPr>
      <w:rFonts w:ascii="Times New Roman" w:eastAsia="宋体" w:hAnsi="Times New Roman" w:cs="Times New Roman"/>
      <w:b/>
      <w:bCs/>
      <w:kern w:val="0"/>
      <w:sz w:val="28"/>
      <w:lang w:eastAsia="en-US"/>
      <w14:ligatures w14:val="none"/>
    </w:rPr>
  </w:style>
  <w:style w:type="paragraph" w:styleId="8">
    <w:name w:val="heading 8"/>
    <w:basedOn w:val="a"/>
    <w:next w:val="a"/>
    <w:link w:val="80"/>
    <w:qFormat/>
    <w:pPr>
      <w:keepNext/>
      <w:widowControl/>
      <w:numPr>
        <w:ilvl w:val="7"/>
        <w:numId w:val="1"/>
      </w:numPr>
      <w:spacing w:line="312" w:lineRule="auto"/>
      <w:jc w:val="left"/>
      <w:outlineLvl w:val="7"/>
    </w:pPr>
    <w:rPr>
      <w:rFonts w:ascii="Times New Roman" w:eastAsia="宋体" w:hAnsi="Times New Roman" w:cs="Times New Roman"/>
      <w:b/>
      <w:kern w:val="0"/>
      <w:sz w:val="24"/>
      <w:szCs w:val="20"/>
      <w:lang w:eastAsia="en-US"/>
      <w14:ligatures w14:val="none"/>
    </w:rPr>
  </w:style>
  <w:style w:type="paragraph" w:styleId="9">
    <w:name w:val="heading 9"/>
    <w:basedOn w:val="a"/>
    <w:next w:val="a"/>
    <w:link w:val="90"/>
    <w:qFormat/>
    <w:pPr>
      <w:keepNext/>
      <w:widowControl/>
      <w:numPr>
        <w:ilvl w:val="8"/>
        <w:numId w:val="1"/>
      </w:numPr>
      <w:spacing w:line="312" w:lineRule="auto"/>
      <w:jc w:val="left"/>
      <w:outlineLvl w:val="8"/>
    </w:pPr>
    <w:rPr>
      <w:rFonts w:ascii="Times New Roman" w:eastAsia="宋体" w:hAnsi="Times New Roman" w:cs="Times New Roman"/>
      <w:b/>
      <w:kern w:val="0"/>
      <w:sz w:val="24"/>
      <w:szCs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14:ligatures w14:val="none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paragraph" w:customStyle="1" w:styleId="1">
    <w:name w:val="列出段落1"/>
    <w:basedOn w:val="a"/>
    <w:link w:val="af3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10">
    <w:name w:val="无间隔1"/>
    <w:link w:val="af4"/>
    <w:uiPriority w:val="1"/>
    <w:qFormat/>
    <w:rPr>
      <w:rFonts w:ascii="等线" w:eastAsia="Microsoft YaHei UI" w:hAnsi="等线" w:cs="宋体"/>
      <w:sz w:val="22"/>
      <w:szCs w:val="22"/>
    </w:rPr>
  </w:style>
  <w:style w:type="character" w:customStyle="1" w:styleId="af4">
    <w:name w:val="无间隔 字符"/>
    <w:basedOn w:val="a0"/>
    <w:link w:val="10"/>
    <w:uiPriority w:val="1"/>
    <w:qFormat/>
    <w:rPr>
      <w:rFonts w:eastAsia="Microsoft YaHei UI"/>
      <w:kern w:val="0"/>
      <w:sz w:val="22"/>
      <w:szCs w:val="22"/>
      <w14:ligatures w14:val="none"/>
    </w:rPr>
  </w:style>
  <w:style w:type="paragraph" w:customStyle="1" w:styleId="11">
    <w:name w:val="样式1"/>
    <w:basedOn w:val="a"/>
    <w:qFormat/>
    <w:pPr>
      <w:spacing w:line="360" w:lineRule="auto"/>
    </w:pPr>
    <w:rPr>
      <w:rFonts w:ascii="宋体" w:hAnsi="宋体"/>
      <w:sz w:val="24"/>
    </w:rPr>
  </w:style>
  <w:style w:type="paragraph" w:customStyle="1" w:styleId="12">
    <w:name w:val="修订1"/>
    <w:uiPriority w:val="99"/>
    <w:qFormat/>
    <w:rPr>
      <w:rFonts w:ascii="等线" w:eastAsia="等线" w:hAnsi="等线" w:cs="宋体"/>
      <w:kern w:val="2"/>
      <w:sz w:val="21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character" w:customStyle="1" w:styleId="text-only">
    <w:name w:val="text-only"/>
    <w:basedOn w:val="a0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qFormat/>
    <w:rPr>
      <w:b/>
      <w:bCs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4"/>
      <w14:ligatures w14:val="standardContextual"/>
    </w:r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  <w14:ligatures w14:val="standardContextual"/>
    </w:rPr>
  </w:style>
  <w:style w:type="table" w:customStyle="1" w:styleId="13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!正文"/>
    <w:basedOn w:val="a"/>
    <w:link w:val="Char"/>
    <w:unhideWhenUsed/>
    <w:qFormat/>
    <w:pPr>
      <w:spacing w:beforeLines="50" w:before="50" w:afterLines="50" w:after="50" w:line="360" w:lineRule="auto"/>
      <w:ind w:firstLineChars="200" w:firstLine="200"/>
    </w:pPr>
    <w:rPr>
      <w:rFonts w:ascii="宋体" w:eastAsia="宋体" w:hAnsi="宋体" w:cs="Times New Roman"/>
      <w:sz w:val="24"/>
      <w:szCs w:val="28"/>
      <w14:ligatures w14:val="none"/>
    </w:rPr>
  </w:style>
  <w:style w:type="character" w:customStyle="1" w:styleId="Char">
    <w:name w:val="!正文 Char"/>
    <w:link w:val="af5"/>
    <w:qFormat/>
    <w:rPr>
      <w:rFonts w:ascii="宋体" w:eastAsia="宋体" w:hAnsi="宋体" w:cs="Times New Roman"/>
      <w:kern w:val="2"/>
      <w:sz w:val="24"/>
      <w:szCs w:val="28"/>
    </w:rPr>
  </w:style>
  <w:style w:type="character" w:customStyle="1" w:styleId="af3">
    <w:name w:val="列出段落 字符"/>
    <w:link w:val="1"/>
    <w:uiPriority w:val="34"/>
    <w:qFormat/>
    <w:rPr>
      <w:kern w:val="2"/>
      <w:sz w:val="21"/>
      <w:szCs w:val="24"/>
      <w14:ligatures w14:val="standardContextual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sz w:val="28"/>
      <w:lang w:eastAsia="en-US"/>
    </w:rPr>
  </w:style>
  <w:style w:type="character" w:customStyle="1" w:styleId="60">
    <w:name w:val="标题 6 字符"/>
    <w:basedOn w:val="a0"/>
    <w:link w:val="6"/>
    <w:qFormat/>
    <w:rPr>
      <w:rFonts w:ascii="Times New Roman" w:eastAsia="宋体" w:hAnsi="Times New Roman" w:cs="Times New Roman"/>
      <w:b/>
      <w:sz w:val="28"/>
      <w:szCs w:val="24"/>
      <w:lang w:eastAsia="en-US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8"/>
      <w:szCs w:val="24"/>
      <w:lang w:eastAsia="en-US"/>
    </w:rPr>
  </w:style>
  <w:style w:type="character" w:customStyle="1" w:styleId="80">
    <w:name w:val="标题 8 字符"/>
    <w:basedOn w:val="a0"/>
    <w:link w:val="8"/>
    <w:qFormat/>
    <w:rPr>
      <w:rFonts w:ascii="Times New Roman" w:eastAsia="宋体" w:hAnsi="Times New Roman" w:cs="Times New Roman"/>
      <w:b/>
      <w:sz w:val="24"/>
      <w:lang w:eastAsia="en-US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sz w:val="24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网格型2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">
    <w:name w:val="修订3"/>
    <w:hidden/>
    <w:uiPriority w:val="99"/>
    <w:unhideWhenUsed/>
    <w:qFormat/>
    <w:rPr>
      <w:rFonts w:ascii="等线" w:eastAsia="等线" w:hAnsi="等线" w:cs="宋体"/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WANG</dc:creator>
  <cp:lastModifiedBy>Tony Yan</cp:lastModifiedBy>
  <cp:revision>3</cp:revision>
  <dcterms:created xsi:type="dcterms:W3CDTF">2025-12-09T09:55:00Z</dcterms:created>
  <dcterms:modified xsi:type="dcterms:W3CDTF">2025-12-09T09:56:00Z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6ACB07854EE1454D8C282EBA4FAEAE3C_13</vt:lpwstr>
  </property>
  <property fmtid="{D5CDD505-2E9C-101B-9397-08002B2CF9AE}" pid="4" name="KSOTemplateDocerSaveRecord">
    <vt:lpwstr>eyJoZGlkIjoiOTU0YjdmN2Q1NTM3YWYyNDE4YWY3NTU2NWFlNjFlMjMiLCJ1c2VySWQiOiI2MDIxMDQ3NTQifQ==</vt:lpwstr>
  </property>
</Properties>
</file>